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5"/>
        <w:numPr>
          <w:ilvl w:val="4"/>
          <w:numId w:val="1"/>
        </w:numPr>
        <w:jc w:val="center"/>
      </w:pPr>
      <w:r>
        <w:rPr>
          <w:i/>
          <w:iCs/>
          <w:sz w:val="24"/>
        </w:rPr>
      </w:r>
    </w:p>
    <w:p>
      <w:pPr>
        <w:pStyle w:val="style5"/>
        <w:numPr>
          <w:ilvl w:val="4"/>
          <w:numId w:val="1"/>
        </w:numPr>
        <w:jc w:val="center"/>
      </w:pPr>
      <w:r>
        <w:rPr>
          <w:i/>
          <w:iCs/>
          <w:sz w:val="24"/>
        </w:rPr>
      </w:r>
    </w:p>
    <w:p>
      <w:pPr>
        <w:pStyle w:val="style5"/>
        <w:numPr>
          <w:ilvl w:val="4"/>
          <w:numId w:val="1"/>
        </w:numPr>
        <w:jc w:val="center"/>
      </w:pPr>
      <w:r>
        <w:rPr>
          <w:i/>
          <w:iCs/>
          <w:sz w:val="24"/>
        </w:rPr>
      </w:r>
    </w:p>
    <w:p>
      <w:pPr>
        <w:pStyle w:val="style5"/>
        <w:numPr>
          <w:ilvl w:val="4"/>
          <w:numId w:val="1"/>
        </w:numPr>
        <w:jc w:val="center"/>
      </w:pPr>
      <w:r>
        <w:rPr>
          <w:i/>
          <w:iCs/>
          <w:sz w:val="24"/>
        </w:rPr>
        <w:t>Regulamin  Wypożyczalni Międzybibliotecznej</w:t>
      </w:r>
    </w:p>
    <w:p>
      <w:pPr>
        <w:pStyle w:val="style0"/>
        <w:jc w:val="center"/>
      </w:pPr>
      <w:r>
        <w:rPr>
          <w:b/>
          <w:i/>
          <w:iCs/>
        </w:rPr>
        <w:t xml:space="preserve">Biblioteki </w:t>
      </w:r>
      <w:r>
        <w:rPr>
          <w:b/>
          <w:bCs/>
          <w:i/>
          <w:iCs/>
        </w:rPr>
        <w:t>Państwowej Wyższej Szkoły Zawodowej im. Stanisława Pigonia w Krośnie</w:t>
      </w:r>
    </w:p>
    <w:p>
      <w:pPr>
        <w:pStyle w:val="style0"/>
        <w:jc w:val="center"/>
      </w:pPr>
      <w:r>
        <w:rPr>
          <w:b/>
          <w:sz w:val="22"/>
        </w:rPr>
      </w:r>
    </w:p>
    <w:p>
      <w:pPr>
        <w:pStyle w:val="style0"/>
        <w:jc w:val="center"/>
      </w:pPr>
      <w:r>
        <w:rPr>
          <w:b/>
          <w:sz w:val="22"/>
        </w:rPr>
      </w:r>
    </w:p>
    <w:p>
      <w:pPr>
        <w:pStyle w:val="style29"/>
        <w:numPr>
          <w:ilvl w:val="0"/>
          <w:numId w:val="3"/>
        </w:numPr>
        <w:jc w:val="both"/>
      </w:pPr>
      <w:r>
        <w:rPr>
          <w:b w:val="false"/>
          <w:bCs w:val="false"/>
        </w:rPr>
        <w:t>Wypożyczalnia Międzybiblioteczna sprowadza materiały biblioteczne z innych bibliotek.</w:t>
      </w:r>
    </w:p>
    <w:p>
      <w:pPr>
        <w:pStyle w:val="style29"/>
        <w:jc w:val="both"/>
      </w:pPr>
      <w:r>
        <w:rPr>
          <w:b w:val="false"/>
          <w:bCs w:val="false"/>
        </w:rPr>
      </w:r>
    </w:p>
    <w:p>
      <w:pPr>
        <w:pStyle w:val="style29"/>
        <w:numPr>
          <w:ilvl w:val="0"/>
          <w:numId w:val="3"/>
        </w:numPr>
        <w:jc w:val="both"/>
      </w:pPr>
      <w:r>
        <w:rPr>
          <w:b w:val="false"/>
          <w:bCs w:val="false"/>
        </w:rPr>
        <w:t>Prawo do korzystania z wypożyczeń międzybibliotecznych mają studenci i pracownicy Państwowej Wyższej Szkoły Zawodowej im. Stanisława Pigonia w Krośnie, posiadający aktualną kartę biblioteczną.</w:t>
      </w:r>
    </w:p>
    <w:p>
      <w:pPr>
        <w:pStyle w:val="style29"/>
      </w:pPr>
      <w:r>
        <w:rPr>
          <w:b w:val="false"/>
          <w:bCs w:val="false"/>
        </w:rPr>
      </w:r>
    </w:p>
    <w:p>
      <w:pPr>
        <w:pStyle w:val="style29"/>
        <w:numPr>
          <w:ilvl w:val="0"/>
          <w:numId w:val="3"/>
        </w:numPr>
        <w:jc w:val="both"/>
      </w:pPr>
      <w:r>
        <w:rPr>
          <w:b w:val="false"/>
          <w:bCs w:val="false"/>
        </w:rPr>
        <w:t xml:space="preserve">Warunkiem przyjęcia </w:t>
      </w:r>
      <w:r>
        <w:rPr/>
        <w:t>zamówienia przez Wypożyczalnię Międzybiblioteczną jest potwierdzenie braku poszukiwanego dzieła w bibliotekach krośnieńskich.</w:t>
      </w:r>
    </w:p>
    <w:p>
      <w:pPr>
        <w:pStyle w:val="style29"/>
        <w:jc w:val="both"/>
      </w:pPr>
      <w:r>
        <w:rPr/>
      </w:r>
    </w:p>
    <w:p>
      <w:pPr>
        <w:pStyle w:val="style29"/>
        <w:numPr>
          <w:ilvl w:val="0"/>
          <w:numId w:val="3"/>
        </w:numPr>
        <w:jc w:val="both"/>
      </w:pPr>
      <w:r>
        <w:rPr/>
        <w:t>Zamówienie na sprowadzenie dzieła czytelnik składa w Wypożyczalni wypełniając dokładnie  i czytelnie rewers.</w:t>
      </w:r>
    </w:p>
    <w:p>
      <w:pPr>
        <w:pStyle w:val="style29"/>
      </w:pPr>
      <w:r>
        <w:rPr/>
      </w:r>
    </w:p>
    <w:p>
      <w:pPr>
        <w:pStyle w:val="style29"/>
        <w:numPr>
          <w:ilvl w:val="0"/>
          <w:numId w:val="3"/>
        </w:numPr>
        <w:jc w:val="both"/>
      </w:pPr>
      <w:r>
        <w:rPr/>
        <w:t>Obowiązkiem osoby zamawiającej jest podanie pełnych danych bibliograficznych i ewentualnie wskazanie biblioteki posiadającej zamawianą pozycję.</w:t>
      </w:r>
    </w:p>
    <w:p>
      <w:pPr>
        <w:pStyle w:val="style29"/>
      </w:pPr>
      <w:r>
        <w:rPr/>
      </w:r>
    </w:p>
    <w:p>
      <w:pPr>
        <w:pStyle w:val="style29"/>
        <w:jc w:val="both"/>
      </w:pPr>
      <w:r>
        <w:rPr/>
      </w:r>
    </w:p>
    <w:p>
      <w:pPr>
        <w:pStyle w:val="style29"/>
        <w:numPr>
          <w:ilvl w:val="0"/>
          <w:numId w:val="3"/>
        </w:numPr>
        <w:jc w:val="both"/>
      </w:pPr>
      <w:r>
        <w:rPr/>
        <w:t>Materiały biblioteczne sprowadzone z innych bibliotek dostępne są wyłącznie w Czytelni Głównej przez  okres 1 miesiąca, chyba że biblioteka wypożyczająca określi inny termin.</w:t>
      </w:r>
    </w:p>
    <w:p>
      <w:pPr>
        <w:pStyle w:val="style29"/>
        <w:jc w:val="both"/>
      </w:pPr>
      <w:r>
        <w:rPr/>
      </w:r>
    </w:p>
    <w:p>
      <w:pPr>
        <w:pStyle w:val="style29"/>
        <w:numPr>
          <w:ilvl w:val="0"/>
          <w:numId w:val="3"/>
        </w:numPr>
        <w:jc w:val="both"/>
      </w:pPr>
      <w:r>
        <w:rPr/>
        <w:t>W uzasadnionych przypadkach można, na tydzień przed upływem terminu zwrotu starać się o prolongatę.</w:t>
      </w:r>
    </w:p>
    <w:p>
      <w:pPr>
        <w:pStyle w:val="style0"/>
      </w:pPr>
      <w:r>
        <w:rPr/>
      </w:r>
    </w:p>
    <w:p>
      <w:pPr>
        <w:pStyle w:val="style29"/>
        <w:numPr>
          <w:ilvl w:val="0"/>
          <w:numId w:val="3"/>
        </w:numPr>
        <w:jc w:val="both"/>
      </w:pPr>
      <w:r>
        <w:rPr/>
        <w:t>Czytelnik ponosi koszty związane ze sprowadzeniem materiałów z innej biblioteki.</w:t>
      </w:r>
    </w:p>
    <w:p>
      <w:pPr>
        <w:pStyle w:val="style29"/>
      </w:pPr>
      <w:r>
        <w:rPr/>
      </w:r>
    </w:p>
    <w:p>
      <w:pPr>
        <w:pStyle w:val="style29"/>
        <w:numPr>
          <w:ilvl w:val="0"/>
          <w:numId w:val="3"/>
        </w:numPr>
        <w:jc w:val="both"/>
      </w:pPr>
      <w:r>
        <w:rPr/>
        <w:t xml:space="preserve">Wypożyczaniu międzybibliotecznemu nie podlegają: </w:t>
      </w:r>
      <w:r>
        <w:rPr>
          <w:sz w:val="24"/>
        </w:rPr>
        <w:t xml:space="preserve">czasopisma, wydawnictwa </w:t>
        <w:br/>
        <w:t>z księgozbiorów podręcznych, zbiory specjalne, wydawnictwa rzadkie i kosztowne, wydawnictwa zniszczone, wymagające konserwacji.</w:t>
      </w:r>
    </w:p>
    <w:p>
      <w:pPr>
        <w:pStyle w:val="style23"/>
        <w:ind w:hanging="0" w:left="720" w:right="0"/>
        <w:jc w:val="left"/>
      </w:pPr>
      <w:r>
        <w:rPr>
          <w:rFonts w:ascii="Times New Roman" w:hAnsi="Times New Roman"/>
          <w:sz w:val="24"/>
        </w:rPr>
      </w:r>
    </w:p>
    <w:p>
      <w:pPr>
        <w:pStyle w:val="style23"/>
        <w:numPr>
          <w:ilvl w:val="0"/>
          <w:numId w:val="3"/>
        </w:numPr>
      </w:pPr>
      <w:r>
        <w:rPr>
          <w:rFonts w:ascii="Times New Roman" w:hAnsi="Times New Roman"/>
          <w:sz w:val="24"/>
        </w:rPr>
        <w:t>Niestosowanie się do Regulaminu Wypożyczalni Międzybibliotecznej może spowodować   okresowe lub stałe zawieszenie w prawach korzystania z niej.</w:t>
      </w:r>
    </w:p>
    <w:p>
      <w:pPr>
        <w:pStyle w:val="style23"/>
        <w:jc w:val="left"/>
      </w:pPr>
      <w:r>
        <w:rPr>
          <w:rFonts w:ascii="Times New Roman" w:hAnsi="Times New Roman"/>
          <w:sz w:val="24"/>
        </w:rPr>
      </w:r>
    </w:p>
    <w:p>
      <w:pPr>
        <w:pStyle w:val="style0"/>
      </w:pPr>
      <w:r>
        <w:rPr>
          <w:rFonts w:ascii="TimesArial" w:hAnsi="TimesArial"/>
          <w:b w:val="false"/>
        </w:rPr>
      </w:r>
    </w:p>
    <w:p>
      <w:pPr>
        <w:pStyle w:val="style5"/>
        <w:numPr>
          <w:ilvl w:val="4"/>
          <w:numId w:val="1"/>
        </w:numPr>
      </w:pPr>
      <w:r>
        <w:rPr>
          <w:sz w:val="24"/>
        </w:rPr>
        <w:t xml:space="preserve">Regulamin niniejszy wchodzi w życie z dniem 12.05.2014 r. i traci moc </w:t>
      </w:r>
      <w:r>
        <w:rPr>
          <w:b w:val="false"/>
          <w:i/>
          <w:iCs/>
          <w:sz w:val="24"/>
        </w:rPr>
        <w:t xml:space="preserve">Regulamin  Wypożyczalni Międzybibliotecznej Biblioteki </w:t>
      </w:r>
      <w:r>
        <w:rPr>
          <w:b w:val="false"/>
          <w:bCs/>
          <w:i/>
          <w:iCs/>
          <w:sz w:val="24"/>
        </w:rPr>
        <w:t xml:space="preserve">Państwowej Wyższej Szkoły Zawodowej w Krośnie </w:t>
      </w:r>
      <w:r>
        <w:rPr>
          <w:b w:val="false"/>
          <w:bCs/>
          <w:iCs/>
          <w:sz w:val="24"/>
        </w:rPr>
        <w:t xml:space="preserve">z dnia 1.10.2005 r. </w:t>
      </w:r>
    </w:p>
    <w:p>
      <w:pPr>
        <w:pStyle w:val="style5"/>
        <w:numPr>
          <w:ilvl w:val="4"/>
          <w:numId w:val="2"/>
        </w:numPr>
        <w:jc w:val="center"/>
      </w:pPr>
      <w:r>
        <w:rPr/>
      </w:r>
    </w:p>
    <w:p>
      <w:pPr>
        <w:pStyle w:val="style5"/>
        <w:numPr>
          <w:ilvl w:val="4"/>
          <w:numId w:val="2"/>
        </w:numPr>
        <w:jc w:val="center"/>
      </w:pPr>
      <w:r>
        <w:rPr/>
      </w:r>
    </w:p>
    <w:p>
      <w:pPr>
        <w:pStyle w:val="style5"/>
        <w:numPr>
          <w:ilvl w:val="4"/>
          <w:numId w:val="2"/>
        </w:numPr>
        <w:jc w:val="center"/>
      </w:pPr>
      <w:r>
        <w:rPr/>
      </w:r>
    </w:p>
    <w:p>
      <w:pPr>
        <w:pStyle w:val="style5"/>
        <w:numPr>
          <w:ilvl w:val="4"/>
          <w:numId w:val="2"/>
        </w:numPr>
        <w:jc w:val="center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/>
      <w:suppressAutoHyphens w:val="true"/>
      <w:kinsoku w:val="true"/>
      <w:overflowPunct w:val="true"/>
      <w:autoSpaceDE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pl-PL" w:val="pl-PL"/>
    </w:rPr>
  </w:style>
  <w:style w:styleId="style1" w:type="paragraph">
    <w:name w:val="Nagłówek 1"/>
    <w:basedOn w:val="style0"/>
    <w:next w:val="style23"/>
    <w:pPr>
      <w:keepNext/>
      <w:numPr>
        <w:ilvl w:val="0"/>
        <w:numId w:val="1"/>
      </w:numPr>
      <w:outlineLvl w:val="0"/>
    </w:pPr>
    <w:rPr>
      <w:b/>
      <w:bCs/>
      <w:sz w:val="28"/>
      <w:szCs w:val="28"/>
    </w:rPr>
  </w:style>
  <w:style w:styleId="style5" w:type="paragraph">
    <w:name w:val="Nagłówek 5"/>
    <w:basedOn w:val="style0"/>
    <w:next w:val="style23"/>
    <w:pPr>
      <w:keepNext/>
      <w:numPr>
        <w:ilvl w:val="4"/>
        <w:numId w:val="1"/>
      </w:numPr>
      <w:jc w:val="both"/>
      <w:outlineLvl w:val="4"/>
    </w:pPr>
    <w:rPr>
      <w:b/>
      <w:bCs/>
      <w:sz w:val="28"/>
      <w:szCs w:val="20"/>
    </w:rPr>
  </w:style>
  <w:style w:styleId="style15" w:type="character">
    <w:name w:val="Default Paragraph Font"/>
    <w:next w:val="style15"/>
    <w:rPr/>
  </w:style>
  <w:style w:styleId="style16" w:type="character">
    <w:name w:val="Nagłówek 1 Znak"/>
    <w:basedOn w:val="style15"/>
    <w:next w:val="style16"/>
    <w:rPr>
      <w:rFonts w:ascii="Times New Roman" w:cs="Times New Roman" w:eastAsia="Times New Roman" w:hAnsi="Times New Roman"/>
      <w:b/>
      <w:bCs/>
      <w:sz w:val="24"/>
      <w:szCs w:val="24"/>
      <w:lang w:eastAsia="pl-PL"/>
    </w:rPr>
  </w:style>
  <w:style w:styleId="style17" w:type="character">
    <w:name w:val="Nagłówek 5 Znak"/>
    <w:basedOn w:val="style15"/>
    <w:next w:val="style17"/>
    <w:rPr>
      <w:rFonts w:ascii="Times New Roman" w:cs="Times New Roman" w:eastAsia="Times New Roman" w:hAnsi="Times New Roman"/>
      <w:b/>
      <w:sz w:val="28"/>
      <w:szCs w:val="24"/>
      <w:lang w:eastAsia="pl-PL"/>
    </w:rPr>
  </w:style>
  <w:style w:styleId="style18" w:type="character">
    <w:name w:val="Mocno wyróżniony"/>
    <w:basedOn w:val="style15"/>
    <w:next w:val="style18"/>
    <w:rPr>
      <w:b/>
      <w:bCs/>
    </w:rPr>
  </w:style>
  <w:style w:styleId="style19" w:type="character">
    <w:name w:val="Tytuł Znak"/>
    <w:basedOn w:val="style15"/>
    <w:next w:val="style19"/>
    <w:rPr>
      <w:rFonts w:ascii="Times New Roman" w:cs="Times New Roman" w:eastAsia="Times New Roman" w:hAnsi="Times New Roman"/>
      <w:b/>
      <w:bCs/>
      <w:sz w:val="28"/>
      <w:szCs w:val="24"/>
      <w:lang w:eastAsia="pl-PL"/>
    </w:rPr>
  </w:style>
  <w:style w:styleId="style20" w:type="character">
    <w:name w:val="Łącze internetowe"/>
    <w:basedOn w:val="style15"/>
    <w:next w:val="style20"/>
    <w:rPr>
      <w:color w:val="0000FF"/>
      <w:u w:val="single"/>
      <w:lang w:bidi="pl-PL" w:eastAsia="pl-PL" w:val="pl-PL"/>
    </w:rPr>
  </w:style>
  <w:style w:styleId="style21" w:type="character">
    <w:name w:val="Tekst podstawowy Znak"/>
    <w:basedOn w:val="style15"/>
    <w:next w:val="style21"/>
    <w:rPr>
      <w:rFonts w:ascii="TimesArial" w:cs="Times New Roman" w:eastAsia="Times New Roman" w:hAnsi="TimesArial"/>
      <w:sz w:val="24"/>
      <w:szCs w:val="24"/>
      <w:lang w:eastAsia="pl-PL"/>
    </w:rPr>
  </w:style>
  <w:style w:styleId="style22" w:type="paragraph">
    <w:name w:val="Nagłówek"/>
    <w:basedOn w:val="style0"/>
    <w:next w:val="style23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3" w:type="paragraph">
    <w:name w:val="Treść tekstu"/>
    <w:basedOn w:val="style0"/>
    <w:next w:val="style23"/>
    <w:pPr>
      <w:spacing w:after="120" w:before="0"/>
      <w:contextualSpacing w:val="false"/>
      <w:jc w:val="both"/>
    </w:pPr>
    <w:rPr>
      <w:rFonts w:ascii="TimesArial" w:hAnsi="TimesArial"/>
      <w:sz w:val="22"/>
    </w:rPr>
  </w:style>
  <w:style w:styleId="style24" w:type="paragraph">
    <w:name w:val="Lista"/>
    <w:basedOn w:val="style23"/>
    <w:next w:val="style24"/>
    <w:pPr/>
    <w:rPr>
      <w:rFonts w:cs="Mangal"/>
    </w:rPr>
  </w:style>
  <w:style w:styleId="style25" w:type="paragraph">
    <w:name w:val="Podpis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Indeks"/>
    <w:basedOn w:val="style0"/>
    <w:next w:val="style26"/>
    <w:pPr>
      <w:suppressLineNumbers/>
    </w:pPr>
    <w:rPr>
      <w:rFonts w:cs="Mangal"/>
    </w:rPr>
  </w:style>
  <w:style w:styleId="style27" w:type="paragraph">
    <w:name w:val="Tytuł"/>
    <w:basedOn w:val="style0"/>
    <w:next w:val="style28"/>
    <w:pPr>
      <w:jc w:val="center"/>
    </w:pPr>
    <w:rPr>
      <w:b/>
      <w:bCs/>
      <w:sz w:val="28"/>
      <w:szCs w:val="36"/>
    </w:rPr>
  </w:style>
  <w:style w:styleId="style28" w:type="paragraph">
    <w:name w:val="Podtytuł"/>
    <w:basedOn w:val="style22"/>
    <w:next w:val="style23"/>
    <w:pPr>
      <w:jc w:val="center"/>
    </w:pPr>
    <w:rPr>
      <w:i/>
      <w:iCs/>
      <w:sz w:val="28"/>
      <w:szCs w:val="28"/>
    </w:rPr>
  </w:style>
  <w:style w:styleId="style29" w:type="paragraph">
    <w:name w:val="List Paragraph"/>
    <w:basedOn w:val="style0"/>
    <w:next w:val="style29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2014-06-11T08:29:00.00Z</dcterms:created>
  <dc:creator>zajdel.judyta</dc:creator>
  <cp:lastModifiedBy>zajdel.judyta</cp:lastModifiedBy>
  <cp:lastPrinted>2014-06-11T09:18:00.00Z</cp:lastPrinted>
  <dcterms:modified xsi:type="dcterms:W3CDTF">2014-06-13T12:34:00.00Z</dcterms:modified>
  <cp:revision>6</cp:revision>
</cp:coreProperties>
</file>