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2"/>
          <w:szCs w:val="22"/>
        </w:rPr>
        <w:t>Regulamin organizacyjny</w:t>
      </w:r>
    </w:p>
    <w:p>
      <w:pPr>
        <w:pStyle w:val="style0"/>
        <w:jc w:val="center"/>
      </w:pPr>
      <w:r>
        <w:rPr>
          <w:b/>
          <w:sz w:val="22"/>
          <w:szCs w:val="22"/>
        </w:rPr>
        <w:t>Biblioteki</w:t>
      </w:r>
    </w:p>
    <w:p>
      <w:pPr>
        <w:pStyle w:val="style0"/>
        <w:jc w:val="center"/>
      </w:pPr>
      <w:r>
        <w:rPr>
          <w:b/>
          <w:sz w:val="22"/>
          <w:szCs w:val="22"/>
        </w:rPr>
        <w:t>Państwowej Wyższej Szkoły Zawodowej im. Stanisława Pigonia w Krośnie</w:t>
      </w:r>
    </w:p>
    <w:p>
      <w:pPr>
        <w:pStyle w:val="style0"/>
        <w:jc w:val="center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Przepisy ogólne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Regulamin organizacyjny  Biblioteki Państwowej Wyższej Szkoły Zawodowej im. Stanisława Pigonia w Krośnie opiera się na podstawowych dokumentach regulujących działalność bibliotek naukowych. Są to: Ustawa </w:t>
      </w:r>
      <w:r>
        <w:rPr>
          <w:i/>
          <w:sz w:val="22"/>
          <w:szCs w:val="22"/>
        </w:rPr>
        <w:t>Prawo o szkolnictwie wyższym</w:t>
      </w:r>
      <w:r>
        <w:rPr>
          <w:sz w:val="22"/>
          <w:szCs w:val="22"/>
        </w:rPr>
        <w:t xml:space="preserve"> z dnia 27 lipca 2005 r. (</w:t>
      </w:r>
      <w:r>
        <w:rPr/>
        <w:t>Dz.U.2005 Nr 164, poz. 1365 z późn. zm.</w:t>
      </w:r>
      <w:r>
        <w:rPr>
          <w:sz w:val="22"/>
          <w:szCs w:val="22"/>
        </w:rPr>
        <w:t xml:space="preserve">), </w:t>
      </w:r>
      <w:r>
        <w:rPr>
          <w:i/>
          <w:sz w:val="22"/>
          <w:szCs w:val="22"/>
        </w:rPr>
        <w:t>Ustawa o bibliotekach</w:t>
      </w:r>
      <w:r>
        <w:rPr>
          <w:sz w:val="22"/>
          <w:szCs w:val="22"/>
        </w:rPr>
        <w:t xml:space="preserve"> z dnia 27 czerwca 1997 r. (Dz. U. 97 r. Nr 85 poz. 539) oraz Statut Państwowej Wyższej Szkoły Zawodowej im. Stanisława Pigonia w Krośnie.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Osobami uprawnionymi do korzystania z Biblioteki są pracownicy i studenci Państwowej Wyższej Szkoły Zawodowej im. Stanisława Pigonia w Krośnie, a także wszyscy zainteresowani.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2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Dokumentem uprawniającym do korzystania z wypożyczalni jest karta biblioteczna, z czytelni – dowód tożsamości. Karta biblioteczna ważna jest przez czas trwania studiów. 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3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Czytelnik zobowiązany jest okazywać kartę biblioteczną na prośbę pracownika Biblioteki. Karty</w:t>
      </w:r>
    </w:p>
    <w:p>
      <w:pPr>
        <w:pStyle w:val="style0"/>
        <w:jc w:val="both"/>
      </w:pPr>
      <w:r>
        <w:rPr>
          <w:sz w:val="22"/>
          <w:szCs w:val="22"/>
        </w:rPr>
        <w:t>bibliotecznej nie można odstępować innej osobie. O zmianie adresu, nazwiska lub o zagubieniu karty</w:t>
      </w:r>
    </w:p>
    <w:p>
      <w:pPr>
        <w:pStyle w:val="style0"/>
        <w:jc w:val="both"/>
      </w:pPr>
      <w:r>
        <w:rPr>
          <w:sz w:val="22"/>
          <w:szCs w:val="22"/>
        </w:rPr>
        <w:t xml:space="preserve">bibliotecznej należy niezwłocznie zawiadomić Bibliotekę. 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4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Godziny otwarcia czytelni i wypożyczalni ustala Kierownik Biblioteki. Może on czasowo ograniczyć lub wydłużyć godziny udostępniania, dotyczy to zwłaszcza okresu sesji, wakacji oraz przerw</w:t>
      </w:r>
    </w:p>
    <w:p>
      <w:pPr>
        <w:pStyle w:val="style0"/>
        <w:jc w:val="both"/>
      </w:pPr>
      <w:r>
        <w:rPr>
          <w:sz w:val="22"/>
          <w:szCs w:val="22"/>
        </w:rPr>
        <w:t>międzysemestralnych i świątecznych.</w:t>
      </w:r>
    </w:p>
    <w:p>
      <w:pPr>
        <w:pStyle w:val="style0"/>
        <w:jc w:val="center"/>
      </w:pPr>
      <w:r>
        <w:rPr>
          <w:b/>
          <w:sz w:val="22"/>
          <w:szCs w:val="22"/>
        </w:rPr>
        <w:t>§ 5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Czytelnicy obowiązani są zachowywać się w Bibliotece w sposób odpowiadający powadze instytucji</w:t>
      </w:r>
    </w:p>
    <w:p>
      <w:pPr>
        <w:pStyle w:val="style0"/>
        <w:jc w:val="both"/>
      </w:pPr>
      <w:r>
        <w:rPr>
          <w:sz w:val="22"/>
          <w:szCs w:val="22"/>
        </w:rPr>
        <w:t>naukowej. W Bibliotece należy zachować ciszę, nie wolno spożywać posiłków. Obowiązuje również</w:t>
      </w:r>
    </w:p>
    <w:p>
      <w:pPr>
        <w:pStyle w:val="style0"/>
        <w:jc w:val="both"/>
      </w:pPr>
      <w:r>
        <w:rPr>
          <w:sz w:val="22"/>
          <w:szCs w:val="22"/>
        </w:rPr>
        <w:t>całkowity zakaz palenia.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6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Czytelnicy zobowiązani są do należytego poszanowania udostępnionych zbiorów bibliotecznych oraz mienia uczelni.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7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Czytelnicy ponoszą pełną odpowiedzialność materialną za wszelkie uszkodzenia dzieł nie ujawnione</w:t>
      </w:r>
    </w:p>
    <w:p>
      <w:pPr>
        <w:pStyle w:val="style0"/>
        <w:jc w:val="both"/>
      </w:pPr>
      <w:r>
        <w:rPr>
          <w:sz w:val="22"/>
          <w:szCs w:val="22"/>
        </w:rPr>
        <w:t>w chwili wypożyczenia, a stwierdzone przy ich zwrocie.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bookmarkStart w:id="0" w:name="2"/>
      <w:bookmarkEnd w:id="0"/>
      <w:r>
        <w:rPr>
          <w:b/>
          <w:sz w:val="22"/>
          <w:szCs w:val="22"/>
        </w:rPr>
        <w:t>§ 8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Ze zbiorów Biblioteki można korzystać:</w:t>
      </w:r>
    </w:p>
    <w:p>
      <w:pPr>
        <w:pStyle w:val="style0"/>
        <w:jc w:val="both"/>
      </w:pPr>
      <w:r>
        <w:rPr>
          <w:sz w:val="22"/>
          <w:szCs w:val="22"/>
        </w:rPr>
        <w:t>- na miejscu w czytelni,</w:t>
      </w:r>
    </w:p>
    <w:p>
      <w:pPr>
        <w:pStyle w:val="style0"/>
        <w:jc w:val="both"/>
      </w:pPr>
      <w:r>
        <w:rPr>
          <w:sz w:val="22"/>
          <w:szCs w:val="22"/>
        </w:rPr>
        <w:t>- przez wypożyczanie do domu,</w:t>
      </w:r>
    </w:p>
    <w:p>
      <w:pPr>
        <w:pStyle w:val="style0"/>
        <w:jc w:val="both"/>
      </w:pPr>
      <w:r>
        <w:rPr>
          <w:sz w:val="22"/>
          <w:szCs w:val="22"/>
        </w:rPr>
        <w:t>- przez wypożyczanie międzybiblioteczne.</w:t>
      </w:r>
    </w:p>
    <w:p>
      <w:pPr>
        <w:pStyle w:val="style0"/>
        <w:jc w:val="center"/>
      </w:pPr>
      <w:r>
        <w:rPr>
          <w:b/>
          <w:sz w:val="22"/>
          <w:szCs w:val="22"/>
        </w:rPr>
        <w:t>§ 9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Poza obręb Biblioteki nie wypożycza się:</w:t>
      </w:r>
    </w:p>
    <w:p>
      <w:pPr>
        <w:pStyle w:val="style0"/>
        <w:jc w:val="both"/>
      </w:pPr>
      <w:r>
        <w:rPr>
          <w:sz w:val="22"/>
          <w:szCs w:val="22"/>
        </w:rPr>
        <w:t>- czasopism,</w:t>
      </w:r>
    </w:p>
    <w:p>
      <w:pPr>
        <w:pStyle w:val="style0"/>
        <w:jc w:val="both"/>
      </w:pPr>
      <w:r>
        <w:rPr>
          <w:sz w:val="22"/>
          <w:szCs w:val="22"/>
        </w:rPr>
        <w:t>- dzieł wchodzących w skład księgozbioru czytelni  z zastrzeżeniem § 14,</w:t>
      </w:r>
    </w:p>
    <w:p>
      <w:pPr>
        <w:pStyle w:val="style0"/>
        <w:jc w:val="both"/>
      </w:pPr>
      <w:r>
        <w:rPr>
          <w:sz w:val="22"/>
          <w:szCs w:val="22"/>
        </w:rPr>
        <w:t>- materiałów wypożyczonych z innych bibliotek.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10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W razie uszkodzenia lub zagubienia wypożyczonego dzieła czytelnik zobowiązany jest odkupić identyczne. </w:t>
      </w:r>
    </w:p>
    <w:p>
      <w:pPr>
        <w:pStyle w:val="style0"/>
        <w:jc w:val="both"/>
      </w:pPr>
      <w:r>
        <w:rPr>
          <w:sz w:val="22"/>
          <w:szCs w:val="22"/>
        </w:rPr>
        <w:t xml:space="preserve">W razie niemożności jego nabycia czytelnik winien: </w:t>
      </w:r>
    </w:p>
    <w:p>
      <w:pPr>
        <w:pStyle w:val="style0"/>
        <w:jc w:val="both"/>
      </w:pPr>
      <w:r>
        <w:rPr>
          <w:sz w:val="22"/>
          <w:szCs w:val="22"/>
        </w:rPr>
        <w:t>- kupić dzieło wskazane przez Bibliotekę,</w:t>
      </w:r>
    </w:p>
    <w:p>
      <w:pPr>
        <w:pStyle w:val="style0"/>
        <w:jc w:val="both"/>
      </w:pPr>
      <w:r>
        <w:rPr>
          <w:sz w:val="22"/>
          <w:szCs w:val="22"/>
        </w:rPr>
        <w:t>- wpłacić określoną przez Bibliotekę kwotę, umożliwiającą zakup dzieła o podobnym charakterze.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Korzystanie z czytelni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11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Prawo do korzystania z czytelni ma każdy zainteresowany po okazaniu dowodu tożsamości.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12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Korzystający z czytelni obowiązani są:</w:t>
      </w:r>
    </w:p>
    <w:p>
      <w:pPr>
        <w:pStyle w:val="style0"/>
        <w:jc w:val="both"/>
      </w:pPr>
      <w:r>
        <w:rPr>
          <w:sz w:val="22"/>
          <w:szCs w:val="22"/>
        </w:rPr>
        <w:t xml:space="preserve">- pozostawić w szatni okrycie wierzchnie, </w:t>
      </w:r>
    </w:p>
    <w:p>
      <w:pPr>
        <w:pStyle w:val="style0"/>
        <w:jc w:val="both"/>
      </w:pPr>
      <w:r>
        <w:rPr>
          <w:sz w:val="22"/>
          <w:szCs w:val="22"/>
        </w:rPr>
        <w:t>- przedłożyć dyżurnemu bibliotekarzowi dowód tożsamości,</w:t>
      </w:r>
    </w:p>
    <w:p>
      <w:pPr>
        <w:pStyle w:val="style0"/>
        <w:jc w:val="both"/>
      </w:pPr>
      <w:r>
        <w:rPr>
          <w:sz w:val="22"/>
          <w:szCs w:val="22"/>
        </w:rPr>
        <w:t>- zgłosić wnoszone książki,</w:t>
      </w:r>
    </w:p>
    <w:p>
      <w:pPr>
        <w:pStyle w:val="style0"/>
        <w:jc w:val="both"/>
      </w:pPr>
      <w:r>
        <w:rPr>
          <w:sz w:val="22"/>
          <w:szCs w:val="22"/>
        </w:rPr>
        <w:t>- wpisać się czytelnie do rejestru odwiedzin.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13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Zabrania się wynoszenia materiałów bibliotecznych poza obręb czytelni bez uzgodnienia tego z dyżurnym bibliotekarzem.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14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Pozycje książkowe z księgozbioru podręcznego mogą być wypożyczone na 30 min. przed zamknięciem czytelni, z obowiązkiem zwrotu do godz. 8.15 następnego dnia pracy czytelni. W tym wypadku czytelnik obowiązany jest pozostawić w zastaw dowód tożsamości. </w:t>
      </w:r>
    </w:p>
    <w:p>
      <w:pPr>
        <w:pStyle w:val="style0"/>
        <w:jc w:val="both"/>
      </w:pPr>
      <w:r>
        <w:rPr>
          <w:sz w:val="22"/>
          <w:szCs w:val="22"/>
        </w:rPr>
        <w:t xml:space="preserve">Książki z księgozbioru podręcznego nie będą wypożyczane w czasie trwania sesji egzaminacyjnej i dwa tygodnie przed jej rozpoczęciem. 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15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Z Internetu mogą korzystać wszyscy zainteresowani w celach naukowych.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bookmarkStart w:id="1" w:name="3"/>
      <w:bookmarkEnd w:id="1"/>
      <w:r>
        <w:rPr>
          <w:b/>
          <w:sz w:val="22"/>
          <w:szCs w:val="22"/>
        </w:rPr>
        <w:t>Korzystanie z wypożyczalni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16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Prawo do korzystania z wypożyczalni ma student i pracownik PWSZ w Krośnie posiadający ważną kartę biblioteczną.</w:t>
      </w:r>
    </w:p>
    <w:p>
      <w:pPr>
        <w:pStyle w:val="style0"/>
        <w:jc w:val="both"/>
      </w:pPr>
      <w:r>
        <w:rPr>
          <w:sz w:val="22"/>
          <w:szCs w:val="22"/>
        </w:rPr>
        <w:t xml:space="preserve">Podstawę uzyskania karty bibliotecznej przez studenta stanowi legitymacja oraz indeks. </w:t>
      </w:r>
    </w:p>
    <w:p>
      <w:pPr>
        <w:pStyle w:val="style0"/>
        <w:jc w:val="both"/>
      </w:pPr>
      <w:r>
        <w:rPr>
          <w:sz w:val="22"/>
          <w:szCs w:val="22"/>
        </w:rPr>
        <w:t xml:space="preserve">Podstawę uzyskania karty bibliotecznej przez pracownika PWSZ w Krośnie stanowi dowód osobisty. </w:t>
      </w:r>
    </w:p>
    <w:p>
      <w:pPr>
        <w:pStyle w:val="style0"/>
        <w:jc w:val="both"/>
      </w:pPr>
      <w:r>
        <w:rPr>
          <w:sz w:val="22"/>
          <w:szCs w:val="22"/>
        </w:rPr>
        <w:t>Zapisując się do Biblioteki, czytelnik akceptuje podpisem na karcie bibliotecznej fakt, że rejestracja wypożyczeń i zwrotów dokonywana jest w systemie elektronicznym.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17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Student może wypożyczyć 7 pozycji książkowych. Student ostatniego roku ma prawo wypożyczyć 10</w:t>
      </w:r>
    </w:p>
    <w:p>
      <w:pPr>
        <w:pStyle w:val="style0"/>
        <w:jc w:val="both"/>
      </w:pPr>
      <w:r>
        <w:rPr>
          <w:sz w:val="22"/>
          <w:szCs w:val="22"/>
        </w:rPr>
        <w:t xml:space="preserve">pozycji książkowych. </w:t>
      </w:r>
    </w:p>
    <w:p>
      <w:pPr>
        <w:pStyle w:val="style0"/>
        <w:jc w:val="both"/>
      </w:pPr>
      <w:r>
        <w:rPr>
          <w:sz w:val="22"/>
          <w:szCs w:val="22"/>
        </w:rPr>
        <w:t xml:space="preserve">Okres wypożyczenia jest nie dłuższy niż 1 miesiąc z możliwością prolongaty, o ile prolongowana książka nie została zarezerwowana przez innego czytelnika. </w:t>
      </w:r>
    </w:p>
    <w:p>
      <w:pPr>
        <w:pStyle w:val="style0"/>
        <w:jc w:val="both"/>
      </w:pPr>
      <w:r>
        <w:rPr>
          <w:sz w:val="22"/>
          <w:szCs w:val="22"/>
        </w:rPr>
        <w:t>Pracownik może wypożyczyć do 20 książek na okres 3 miesięcy.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18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Termin zwrotu książki może być prolongowany tylko raz. Celem uzyskania prolongaty należy zgłosić się z książką do wypożyczalni przed upływem terminu zwrotu. Materiały niezwrócone w terminie nie podlegają prolongacie.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19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Pracownicy rozwiązujący stosunek pracy, studenci odchodzący z uczelni są zobowiązani </w:t>
      </w:r>
    </w:p>
    <w:p>
      <w:pPr>
        <w:pStyle w:val="style0"/>
        <w:jc w:val="both"/>
      </w:pPr>
      <w:r>
        <w:rPr>
          <w:sz w:val="22"/>
          <w:szCs w:val="22"/>
        </w:rPr>
        <w:t xml:space="preserve">do uzyskania w wypożyczalni potwierdzenia (na karcie obiegowej) zwrotu wszystkich wypożyczonych pozycji. </w:t>
      </w:r>
    </w:p>
    <w:p>
      <w:pPr>
        <w:pStyle w:val="style0"/>
        <w:jc w:val="both"/>
      </w:pPr>
      <w:r>
        <w:rPr>
          <w:sz w:val="22"/>
          <w:szCs w:val="22"/>
        </w:rPr>
        <w:t>Czytelników obowiązuje zwrot karty bibliotecznej.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Postanowienia końcowe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20</w:t>
      </w:r>
    </w:p>
    <w:p>
      <w:pPr>
        <w:pStyle w:val="style0"/>
        <w:jc w:val="center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Czytelnicy nie przestrzegający regulaminu mogą być pozbawieni czasowo bądź całkowicie prawa do</w:t>
      </w:r>
    </w:p>
    <w:p>
      <w:pPr>
        <w:pStyle w:val="style0"/>
        <w:jc w:val="both"/>
      </w:pPr>
      <w:r>
        <w:rPr>
          <w:sz w:val="22"/>
          <w:szCs w:val="22"/>
        </w:rPr>
        <w:t>korzystania z Biblioteki.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21</w:t>
      </w:r>
    </w:p>
    <w:p>
      <w:pPr>
        <w:pStyle w:val="style0"/>
        <w:jc w:val="center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>Regulamin niniejszy został zaopiniowany przez Radę Biblioteczną na posiedzeniu w dniu 9.06.2014 r.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2"/>
          <w:szCs w:val="22"/>
        </w:rPr>
        <w:t>§ 22</w:t>
      </w:r>
    </w:p>
    <w:p>
      <w:pPr>
        <w:pStyle w:val="style0"/>
        <w:jc w:val="center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 xml:space="preserve">Regulamin niniejszy wchodzi w życie z dniem 11.06.2014 r. i traci moc </w:t>
      </w:r>
      <w:r>
        <w:rPr>
          <w:i/>
          <w:sz w:val="22"/>
          <w:szCs w:val="22"/>
        </w:rPr>
        <w:t>Regulamin udostępniania zbiorów Biblioteki Państwowej Wyższej Szkoły Zawodowej w Krośnie</w:t>
      </w:r>
      <w:r>
        <w:rPr>
          <w:sz w:val="22"/>
          <w:szCs w:val="22"/>
        </w:rPr>
        <w:t xml:space="preserve"> z dnia 1.11.2011 r.</w:t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p>
      <w:pPr>
        <w:pStyle w:val="style5"/>
        <w:numPr>
          <w:ilvl w:val="4"/>
          <w:numId w:val="1"/>
        </w:numPr>
        <w:jc w:val="center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23"/>
    <w:pPr>
      <w:keepNext/>
    </w:pPr>
    <w:rPr>
      <w:b/>
      <w:bCs/>
    </w:rPr>
  </w:style>
  <w:style w:styleId="style5" w:type="paragraph">
    <w:name w:val="Nagłówek 5"/>
    <w:basedOn w:val="style0"/>
    <w:next w:val="style23"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pl-PL"/>
    </w:rPr>
  </w:style>
  <w:style w:styleId="style17" w:type="character">
    <w:name w:val="Nagłówek 5 Znak"/>
    <w:basedOn w:val="style15"/>
    <w:next w:val="style17"/>
    <w:rPr>
      <w:rFonts w:ascii="Times New Roman" w:cs="Times New Roman" w:eastAsia="Times New Roman" w:hAnsi="Times New Roman"/>
      <w:b/>
      <w:sz w:val="28"/>
      <w:szCs w:val="24"/>
      <w:lang w:eastAsia="pl-PL"/>
    </w:rPr>
  </w:style>
  <w:style w:styleId="style18" w:type="character">
    <w:name w:val="Mocno wyróżniony"/>
    <w:basedOn w:val="style15"/>
    <w:next w:val="style18"/>
    <w:rPr>
      <w:b/>
      <w:bCs/>
    </w:rPr>
  </w:style>
  <w:style w:styleId="style19" w:type="character">
    <w:name w:val="Tytuł Znak"/>
    <w:basedOn w:val="style15"/>
    <w:next w:val="style19"/>
    <w:rPr>
      <w:rFonts w:ascii="Times New Roman" w:cs="Times New Roman" w:eastAsia="Times New Roman" w:hAnsi="Times New Roman"/>
      <w:b/>
      <w:bCs/>
      <w:sz w:val="28"/>
      <w:szCs w:val="24"/>
      <w:lang w:eastAsia="pl-PL"/>
    </w:rPr>
  </w:style>
  <w:style w:styleId="style20" w:type="character">
    <w:name w:val="Łącze internetowe"/>
    <w:basedOn w:val="style15"/>
    <w:next w:val="style20"/>
    <w:rPr>
      <w:color w:val="0000FF"/>
      <w:u w:val="single"/>
      <w:lang w:bidi="pl-PL" w:eastAsia="pl-PL" w:val="pl-PL"/>
    </w:rPr>
  </w:style>
  <w:style w:styleId="style21" w:type="character">
    <w:name w:val="Tekst podstawowy Znak"/>
    <w:basedOn w:val="style15"/>
    <w:next w:val="style21"/>
    <w:rPr>
      <w:rFonts w:ascii="TimesArial" w:cs="Times New Roman" w:eastAsia="Times New Roman" w:hAnsi="TimesArial"/>
      <w:sz w:val="24"/>
      <w:szCs w:val="24"/>
      <w:lang w:eastAsia="pl-PL"/>
    </w:rPr>
  </w:style>
  <w:style w:styleId="style22" w:type="paragraph">
    <w:name w:val="Nagłówek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Treść tekstu"/>
    <w:basedOn w:val="style0"/>
    <w:next w:val="style23"/>
    <w:pPr>
      <w:jc w:val="both"/>
    </w:pPr>
    <w:rPr>
      <w:rFonts w:ascii="TimesArial" w:hAnsi="TimesArial"/>
      <w:sz w:val="22"/>
    </w:rPr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Tytuł"/>
    <w:basedOn w:val="style0"/>
    <w:next w:val="style28"/>
    <w:pPr>
      <w:jc w:val="center"/>
    </w:pPr>
    <w:rPr>
      <w:b/>
      <w:bCs/>
      <w:sz w:val="28"/>
      <w:szCs w:val="36"/>
    </w:rPr>
  </w:style>
  <w:style w:styleId="style28" w:type="paragraph">
    <w:name w:val="Podtytuł"/>
    <w:basedOn w:val="style22"/>
    <w:next w:val="style23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2014-06-11T08:29:00.00Z</dcterms:created>
  <dc:creator>zajdel.judyta</dc:creator>
  <cp:lastModifiedBy>zajdel.judyta</cp:lastModifiedBy>
  <cp:lastPrinted>2014-06-11T09:18:00.00Z</cp:lastPrinted>
  <dcterms:modified xsi:type="dcterms:W3CDTF">2014-06-13T12:34:00.00Z</dcterms:modified>
  <cp:revision>6</cp:revision>
</cp:coreProperties>
</file>